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7B8B9" w14:textId="6DCE65EF" w:rsidR="0023186E" w:rsidRDefault="00287316" w:rsidP="00287316">
      <w:pPr>
        <w:spacing w:after="0"/>
      </w:pPr>
      <w:bookmarkStart w:id="0" w:name="_GoBack"/>
      <w:bookmarkEnd w:id="0"/>
      <w:r w:rsidRPr="00287316">
        <w:rPr>
          <w:b/>
          <w:bCs/>
        </w:rPr>
        <w:t>Titel:</w:t>
      </w:r>
      <w:r w:rsidRPr="00287316">
        <w:t xml:space="preserve"> </w:t>
      </w:r>
      <w:r w:rsidR="00B962F8" w:rsidRPr="00287316">
        <w:t>Feedback Bijeenkomst</w:t>
      </w:r>
    </w:p>
    <w:p w14:paraId="4E58F11E" w14:textId="46EE7186" w:rsidR="00287316" w:rsidRDefault="00287316" w:rsidP="00287316">
      <w:pPr>
        <w:spacing w:after="0"/>
      </w:pPr>
      <w:r w:rsidRPr="00C8016D">
        <w:rPr>
          <w:b/>
          <w:bCs/>
        </w:rPr>
        <w:t>Datum:</w:t>
      </w:r>
      <w:r>
        <w:t xml:space="preserve"> </w:t>
      </w:r>
      <w:r w:rsidR="007449E8">
        <w:t xml:space="preserve">18 maart 2021, 17 juni 2021, </w:t>
      </w:r>
      <w:r w:rsidR="00ED213B">
        <w:t>14 oktober 2021, 9 december 2021</w:t>
      </w:r>
    </w:p>
    <w:p w14:paraId="160F717B" w14:textId="283F3027" w:rsidR="00287316" w:rsidRPr="00C8016D" w:rsidRDefault="00287316" w:rsidP="00287316">
      <w:pPr>
        <w:spacing w:after="0"/>
        <w:rPr>
          <w:b/>
          <w:bCs/>
        </w:rPr>
      </w:pPr>
      <w:r w:rsidRPr="00C8016D">
        <w:rPr>
          <w:b/>
          <w:bCs/>
        </w:rPr>
        <w:t>Begin tijd:</w:t>
      </w:r>
      <w:r w:rsidR="00C8016D">
        <w:rPr>
          <w:b/>
          <w:bCs/>
        </w:rPr>
        <w:t xml:space="preserve"> </w:t>
      </w:r>
      <w:r w:rsidR="00C8016D" w:rsidRPr="00C8016D">
        <w:t>17.30</w:t>
      </w:r>
    </w:p>
    <w:p w14:paraId="0E77A9A8" w14:textId="4BED108F" w:rsidR="00287316" w:rsidRPr="00C8016D" w:rsidRDefault="00287316" w:rsidP="00287316">
      <w:pPr>
        <w:spacing w:after="0"/>
        <w:rPr>
          <w:b/>
          <w:bCs/>
        </w:rPr>
      </w:pPr>
      <w:r w:rsidRPr="00C8016D">
        <w:rPr>
          <w:b/>
          <w:bCs/>
        </w:rPr>
        <w:t>Eindtijd:</w:t>
      </w:r>
      <w:r w:rsidR="00C8016D">
        <w:rPr>
          <w:b/>
          <w:bCs/>
        </w:rPr>
        <w:t xml:space="preserve"> </w:t>
      </w:r>
      <w:r w:rsidR="00C8016D" w:rsidRPr="00C8016D">
        <w:t>19.</w:t>
      </w:r>
      <w:r w:rsidR="000C6CAE">
        <w:t>45</w:t>
      </w:r>
    </w:p>
    <w:p w14:paraId="32D4F8C1" w14:textId="499D3D53" w:rsidR="00287316" w:rsidRPr="00C8016D" w:rsidRDefault="00287316" w:rsidP="00287316">
      <w:pPr>
        <w:spacing w:after="0"/>
        <w:rPr>
          <w:b/>
          <w:bCs/>
        </w:rPr>
      </w:pPr>
      <w:r w:rsidRPr="00C8016D">
        <w:rPr>
          <w:b/>
          <w:bCs/>
        </w:rPr>
        <w:t>Aantal scholingsuren:</w:t>
      </w:r>
      <w:r w:rsidR="00C8016D">
        <w:rPr>
          <w:b/>
          <w:bCs/>
        </w:rPr>
        <w:t xml:space="preserve"> </w:t>
      </w:r>
      <w:r w:rsidR="00C8016D" w:rsidRPr="00C8016D">
        <w:t>2 (geen pauze)</w:t>
      </w:r>
    </w:p>
    <w:p w14:paraId="11E3AE09" w14:textId="220E1B70" w:rsidR="00287316" w:rsidRPr="00FC3D25" w:rsidRDefault="00287316" w:rsidP="00287316">
      <w:pPr>
        <w:spacing w:after="0"/>
        <w:rPr>
          <w:b/>
          <w:bCs/>
        </w:rPr>
      </w:pPr>
      <w:r w:rsidRPr="00FC3D25">
        <w:rPr>
          <w:b/>
          <w:bCs/>
        </w:rPr>
        <w:t>Minimaal aantal deelnemers:</w:t>
      </w:r>
      <w:r w:rsidR="00C8016D" w:rsidRPr="00FC3D25">
        <w:rPr>
          <w:b/>
          <w:bCs/>
        </w:rPr>
        <w:t xml:space="preserve"> </w:t>
      </w:r>
      <w:r w:rsidR="006D285F" w:rsidRPr="006D285F">
        <w:t>8</w:t>
      </w:r>
      <w:r w:rsidR="00C61FA0">
        <w:t xml:space="preserve"> (4 huisartsen en 4 POH)</w:t>
      </w:r>
    </w:p>
    <w:p w14:paraId="2B079010" w14:textId="3688C52A" w:rsidR="00287316" w:rsidRPr="00FC3D25" w:rsidRDefault="00287316" w:rsidP="00287316">
      <w:pPr>
        <w:spacing w:after="0"/>
        <w:rPr>
          <w:b/>
          <w:bCs/>
        </w:rPr>
      </w:pPr>
      <w:r w:rsidRPr="00FC3D25">
        <w:rPr>
          <w:b/>
          <w:bCs/>
        </w:rPr>
        <w:t>Maximum aantal deelnemers:</w:t>
      </w:r>
      <w:r w:rsidR="00995AA6" w:rsidRPr="00FC3D25">
        <w:rPr>
          <w:b/>
          <w:bCs/>
        </w:rPr>
        <w:t xml:space="preserve"> </w:t>
      </w:r>
      <w:r w:rsidR="0045351A" w:rsidRPr="0045351A">
        <w:t>10</w:t>
      </w:r>
      <w:r w:rsidR="00C61FA0">
        <w:t xml:space="preserve"> (5 huisartsen en 5 POH)</w:t>
      </w:r>
    </w:p>
    <w:p w14:paraId="63AA140C" w14:textId="4819ACBC" w:rsidR="00287316" w:rsidRDefault="00287316" w:rsidP="00287316">
      <w:pPr>
        <w:spacing w:after="0"/>
      </w:pPr>
      <w:r w:rsidRPr="00FC3D25">
        <w:rPr>
          <w:b/>
          <w:bCs/>
        </w:rPr>
        <w:t>Inschrijfgeld:</w:t>
      </w:r>
      <w:r w:rsidR="00995AA6">
        <w:t xml:space="preserve"> gratis</w:t>
      </w:r>
    </w:p>
    <w:p w14:paraId="40F7B6B5" w14:textId="3E8D0206" w:rsidR="00FC3D25" w:rsidRDefault="00287316" w:rsidP="00287316">
      <w:pPr>
        <w:spacing w:after="0"/>
      </w:pPr>
      <w:r w:rsidRPr="00FC3D25">
        <w:rPr>
          <w:b/>
          <w:bCs/>
        </w:rPr>
        <w:t>Locatie:</w:t>
      </w:r>
      <w:r w:rsidR="00995AA6">
        <w:t xml:space="preserve"> tot nader orde online via Zoom </w:t>
      </w:r>
    </w:p>
    <w:p w14:paraId="5468E2EF" w14:textId="128D18BE" w:rsidR="00287316" w:rsidRDefault="00995AA6" w:rsidP="00287316">
      <w:pPr>
        <w:spacing w:after="0"/>
      </w:pPr>
      <w:r>
        <w:t xml:space="preserve">indien </w:t>
      </w:r>
      <w:r w:rsidR="003A0259">
        <w:t xml:space="preserve">fysiek </w:t>
      </w:r>
      <w:r w:rsidR="005056CB">
        <w:t xml:space="preserve">weer </w:t>
      </w:r>
      <w:r>
        <w:t>mogelijk</w:t>
      </w:r>
      <w:r w:rsidR="00FC3D25">
        <w:t xml:space="preserve">: </w:t>
      </w:r>
      <w:r w:rsidR="00FC3D25" w:rsidRPr="00FC3D25">
        <w:t>Nijverheidsweg-Noord 60-66, 3812 PM Amersfoort</w:t>
      </w:r>
    </w:p>
    <w:p w14:paraId="1813A737" w14:textId="4FCC4818" w:rsidR="00FE28A2" w:rsidRDefault="00FE28A2" w:rsidP="00287316">
      <w:pPr>
        <w:spacing w:after="0"/>
      </w:pPr>
      <w:r w:rsidRPr="00FE28A2">
        <w:rPr>
          <w:b/>
          <w:bCs/>
        </w:rPr>
        <w:t>Doelgroep:</w:t>
      </w:r>
      <w:r>
        <w:t xml:space="preserve"> De deelnemers bestaan uit </w:t>
      </w:r>
      <w:r w:rsidR="00126D71">
        <w:t xml:space="preserve">zorgverleners van de huisartsenpraktijken </w:t>
      </w:r>
      <w:r>
        <w:t xml:space="preserve">aangesloten bij de zorggroep Huisartsen Eemland. </w:t>
      </w:r>
      <w:r w:rsidR="00126D71">
        <w:t xml:space="preserve">Per praktijk moeten een koppel huisarts en praktijkondersteuner samen inschrijven. </w:t>
      </w:r>
      <w:r w:rsidR="00142357">
        <w:t xml:space="preserve">Er </w:t>
      </w:r>
      <w:r w:rsidR="00D52784">
        <w:t xml:space="preserve">worden </w:t>
      </w:r>
      <w:r w:rsidR="00142357">
        <w:t xml:space="preserve">4 avonden per jaar </w:t>
      </w:r>
      <w:r w:rsidR="00D52784">
        <w:t xml:space="preserve">georganiseerd </w:t>
      </w:r>
      <w:r w:rsidR="009244CE">
        <w:t xml:space="preserve">en elke nascholingsavond </w:t>
      </w:r>
      <w:r w:rsidR="00FA7E40">
        <w:t xml:space="preserve">bestaat uit een huisarts en POH </w:t>
      </w:r>
      <w:r w:rsidR="00D5197C">
        <w:t>van een andere huisartsenpraktijk</w:t>
      </w:r>
      <w:r w:rsidR="00FA7E40">
        <w:t xml:space="preserve">. Hierbij is de bedoeling dat elke praktijk ongeveer </w:t>
      </w:r>
      <w:r w:rsidR="000A3DA2">
        <w:t>éé</w:t>
      </w:r>
      <w:r w:rsidR="00FA7E40">
        <w:t xml:space="preserve">n keer per jaar aan de beurt komt. </w:t>
      </w:r>
    </w:p>
    <w:p w14:paraId="51A1C5EC" w14:textId="77777777" w:rsidR="006D1D92" w:rsidRDefault="006D1D92" w:rsidP="00287316">
      <w:pPr>
        <w:spacing w:after="0"/>
      </w:pPr>
    </w:p>
    <w:p w14:paraId="14077A56" w14:textId="77777777" w:rsidR="00FE28A2" w:rsidRDefault="00FE28A2" w:rsidP="00287316">
      <w:pPr>
        <w:spacing w:after="0"/>
      </w:pPr>
    </w:p>
    <w:p w14:paraId="4E282102" w14:textId="736F5F53" w:rsidR="00287316" w:rsidRPr="00287316" w:rsidRDefault="00287316" w:rsidP="00287316">
      <w:pPr>
        <w:spacing w:after="0"/>
        <w:rPr>
          <w:b/>
          <w:bCs/>
          <w:u w:val="single"/>
        </w:rPr>
      </w:pPr>
      <w:r w:rsidRPr="00287316">
        <w:rPr>
          <w:b/>
          <w:bCs/>
          <w:u w:val="single"/>
        </w:rPr>
        <w:t>Programma</w:t>
      </w:r>
    </w:p>
    <w:p w14:paraId="71AAC4A7" w14:textId="77777777" w:rsidR="008E3846" w:rsidRDefault="008E3846" w:rsidP="00287316">
      <w:pPr>
        <w:spacing w:after="0"/>
      </w:pPr>
    </w:p>
    <w:p w14:paraId="1DA7CFEB" w14:textId="3DED6C1A" w:rsidR="008E3846" w:rsidRDefault="008E3846" w:rsidP="008E3846">
      <w:pPr>
        <w:spacing w:after="0"/>
      </w:pPr>
      <w:r w:rsidRPr="008E3846">
        <w:rPr>
          <w:b/>
          <w:bCs/>
        </w:rPr>
        <w:t>Omschrijving:</w:t>
      </w:r>
      <w:r>
        <w:rPr>
          <w:b/>
          <w:bCs/>
        </w:rPr>
        <w:t xml:space="preserve"> </w:t>
      </w:r>
      <w:r>
        <w:t xml:space="preserve">We kennen allemaal de patiënten bij wie het erg lastig is om de bloeddruk in te stellen bij wie er sprake is van een langdurig verhoogd </w:t>
      </w:r>
      <w:r w:rsidR="000C6CAE">
        <w:t xml:space="preserve">cholesterol of </w:t>
      </w:r>
      <w:r>
        <w:t>HbA1c. Wat voor tips en trucs zijn er om dit te verbeteren</w:t>
      </w:r>
      <w:r w:rsidR="000C6CAE">
        <w:t xml:space="preserve"> </w:t>
      </w:r>
      <w:r>
        <w:t xml:space="preserve">en wat doen we met de bijwerkingen? Hoe gaan we om met de NHG-standaarden van diabetes &amp; CVRM? Welke patiënten moeten bij de specialist onder controle blijven en wie kan er terugverwezen worden naar de huisarts? In dit casus gestuurd onderwijs zal ingegaan worden op vragen van huisartsen en POH betreffende de CVRM en diabeteszorg.  </w:t>
      </w:r>
    </w:p>
    <w:p w14:paraId="49E033F3" w14:textId="0BCF8434" w:rsidR="008E3846" w:rsidRDefault="008E3846" w:rsidP="008E3846">
      <w:pPr>
        <w:spacing w:after="0"/>
      </w:pPr>
    </w:p>
    <w:p w14:paraId="330F6BC6" w14:textId="138E700C" w:rsidR="008E3846" w:rsidRDefault="008E3846" w:rsidP="008E3846">
      <w:pPr>
        <w:spacing w:after="0"/>
        <w:rPr>
          <w:b/>
          <w:bCs/>
        </w:rPr>
      </w:pPr>
      <w:r w:rsidRPr="008E3846">
        <w:rPr>
          <w:b/>
          <w:bCs/>
        </w:rPr>
        <w:t>Leerdoelen:</w:t>
      </w:r>
    </w:p>
    <w:p w14:paraId="5A6D3BAC" w14:textId="46DC33CE" w:rsidR="006B6660" w:rsidRDefault="006B6660" w:rsidP="008E3846">
      <w:pPr>
        <w:spacing w:after="0"/>
      </w:pPr>
      <w:r w:rsidRPr="006B6660">
        <w:t>De volgende onderwerpen komen aan bod</w:t>
      </w:r>
      <w:r>
        <w:t>:</w:t>
      </w:r>
    </w:p>
    <w:p w14:paraId="08BC41A0" w14:textId="546AD67D" w:rsidR="000B5603" w:rsidRDefault="000B5603" w:rsidP="000B5603">
      <w:pPr>
        <w:pStyle w:val="Lijstalinea"/>
        <w:numPr>
          <w:ilvl w:val="0"/>
          <w:numId w:val="1"/>
        </w:numPr>
        <w:spacing w:after="0"/>
      </w:pPr>
      <w:r>
        <w:t xml:space="preserve">Richtlijnen </w:t>
      </w:r>
      <w:r w:rsidR="00094A8A">
        <w:t xml:space="preserve">betreffende </w:t>
      </w:r>
      <w:r>
        <w:t>diagnostiek naar CVRM en diabetes mellitus</w:t>
      </w:r>
      <w:r w:rsidR="00094A8A">
        <w:t>;</w:t>
      </w:r>
    </w:p>
    <w:p w14:paraId="4441D9C5" w14:textId="21B35D11" w:rsidR="000B5603" w:rsidRPr="006B6660" w:rsidRDefault="000B5603" w:rsidP="000B5603">
      <w:pPr>
        <w:pStyle w:val="Lijstalinea"/>
        <w:numPr>
          <w:ilvl w:val="0"/>
          <w:numId w:val="1"/>
        </w:numPr>
        <w:spacing w:after="0"/>
      </w:pPr>
      <w:r>
        <w:t>Streefwaarden bloeddruk, cholesterol, nuchter glucose en HbA1c</w:t>
      </w:r>
      <w:r w:rsidR="00094A8A">
        <w:t>;</w:t>
      </w:r>
    </w:p>
    <w:p w14:paraId="665EE0A5" w14:textId="79061EFA" w:rsidR="008E3846" w:rsidRDefault="006B6660" w:rsidP="008E3846">
      <w:pPr>
        <w:pStyle w:val="Lijstalinea"/>
        <w:numPr>
          <w:ilvl w:val="0"/>
          <w:numId w:val="1"/>
        </w:numPr>
        <w:spacing w:after="0"/>
      </w:pPr>
      <w:r>
        <w:t xml:space="preserve">De inschatting van de </w:t>
      </w:r>
      <w:proofErr w:type="spellStart"/>
      <w:r w:rsidRPr="006B6660">
        <w:t>tienjaarssterfterisico</w:t>
      </w:r>
      <w:proofErr w:type="spellEnd"/>
      <w:r w:rsidRPr="006B6660">
        <w:t xml:space="preserve"> op hart- en vaatziekten met de SCORE-tabel</w:t>
      </w:r>
      <w:r>
        <w:t xml:space="preserve"> uit de CVRM standaard</w:t>
      </w:r>
      <w:r w:rsidR="00094A8A">
        <w:t>;</w:t>
      </w:r>
    </w:p>
    <w:p w14:paraId="61B8A7B9" w14:textId="4A886F34" w:rsidR="00787FBC" w:rsidRDefault="00F25542" w:rsidP="008E3846">
      <w:pPr>
        <w:pStyle w:val="Lijstalinea"/>
        <w:numPr>
          <w:ilvl w:val="0"/>
          <w:numId w:val="1"/>
        </w:numPr>
        <w:spacing w:after="0"/>
      </w:pPr>
      <w:r>
        <w:t xml:space="preserve">De </w:t>
      </w:r>
      <w:r w:rsidR="000B5603">
        <w:t xml:space="preserve">niet-medicamenteuze </w:t>
      </w:r>
      <w:r w:rsidR="00787FBC">
        <w:t xml:space="preserve">behandeling van hypertensie, </w:t>
      </w:r>
      <w:proofErr w:type="spellStart"/>
      <w:r w:rsidR="00787FBC">
        <w:t>hypercholesteremie</w:t>
      </w:r>
      <w:proofErr w:type="spellEnd"/>
      <w:r w:rsidR="00787FBC">
        <w:t xml:space="preserve"> en diabetes mellitus.</w:t>
      </w:r>
    </w:p>
    <w:p w14:paraId="3037F64A" w14:textId="758D9607" w:rsidR="00F25542" w:rsidRDefault="00787FBC" w:rsidP="008E3846">
      <w:pPr>
        <w:pStyle w:val="Lijstalinea"/>
        <w:numPr>
          <w:ilvl w:val="0"/>
          <w:numId w:val="1"/>
        </w:numPr>
        <w:spacing w:after="0"/>
      </w:pPr>
      <w:r>
        <w:t>De m</w:t>
      </w:r>
      <w:r w:rsidR="00F25542">
        <w:t xml:space="preserve">edicamenteuze behandeling van hypertensie, </w:t>
      </w:r>
      <w:proofErr w:type="spellStart"/>
      <w:r w:rsidR="00F25542">
        <w:t>hypercholesteremie</w:t>
      </w:r>
      <w:proofErr w:type="spellEnd"/>
      <w:r w:rsidR="00F25542">
        <w:t xml:space="preserve"> en diabetes mellitus</w:t>
      </w:r>
      <w:r w:rsidR="00094A8A">
        <w:t>.</w:t>
      </w:r>
    </w:p>
    <w:p w14:paraId="53C18F04" w14:textId="2BE88F1C" w:rsidR="006656EC" w:rsidRDefault="006656EC" w:rsidP="008E3846">
      <w:pPr>
        <w:pStyle w:val="Lijstalinea"/>
        <w:numPr>
          <w:ilvl w:val="0"/>
          <w:numId w:val="1"/>
        </w:numPr>
        <w:spacing w:after="0"/>
      </w:pPr>
      <w:r>
        <w:t>Verwijscriteria naar de 2</w:t>
      </w:r>
      <w:r w:rsidRPr="006656EC">
        <w:rPr>
          <w:vertAlign w:val="superscript"/>
        </w:rPr>
        <w:t>e</w:t>
      </w:r>
      <w:r>
        <w:t xml:space="preserve"> lijn. </w:t>
      </w:r>
    </w:p>
    <w:p w14:paraId="18CE8254" w14:textId="4D47C871" w:rsidR="008E3846" w:rsidRDefault="008E3846" w:rsidP="008E3846">
      <w:pPr>
        <w:spacing w:after="0"/>
      </w:pPr>
    </w:p>
    <w:p w14:paraId="55E16B0B" w14:textId="170BFF75" w:rsidR="000C6CAE" w:rsidRPr="000C6CAE" w:rsidRDefault="000C6CAE" w:rsidP="008E3846">
      <w:pPr>
        <w:spacing w:after="0"/>
        <w:rPr>
          <w:b/>
          <w:bCs/>
        </w:rPr>
      </w:pPr>
      <w:r w:rsidRPr="000C6CAE">
        <w:rPr>
          <w:b/>
          <w:bCs/>
        </w:rPr>
        <w:t>Inhoud:</w:t>
      </w:r>
    </w:p>
    <w:p w14:paraId="4253F0D0" w14:textId="1C65AD3D" w:rsidR="000C6CAE" w:rsidRDefault="0059541E" w:rsidP="000C6CAE">
      <w:pPr>
        <w:pStyle w:val="Lijstalinea"/>
        <w:numPr>
          <w:ilvl w:val="0"/>
          <w:numId w:val="1"/>
        </w:numPr>
        <w:spacing w:after="0"/>
      </w:pPr>
      <w:r>
        <w:t xml:space="preserve">17.30 – 17.45: welkom en </w:t>
      </w:r>
      <w:r w:rsidR="000C6CAE">
        <w:t xml:space="preserve">presentatie over </w:t>
      </w:r>
      <w:r w:rsidR="00DF05B5">
        <w:t xml:space="preserve">belangrijkste aspecten van de NHG standaard CVRM en Diabetes Mellitus </w:t>
      </w:r>
      <w:r w:rsidR="007C19C3">
        <w:t xml:space="preserve">aangevuld met </w:t>
      </w:r>
      <w:r w:rsidR="00DF05B5">
        <w:t xml:space="preserve">informatie over </w:t>
      </w:r>
      <w:r w:rsidR="000C6CAE">
        <w:t xml:space="preserve">de </w:t>
      </w:r>
      <w:r w:rsidR="00E713B5">
        <w:t xml:space="preserve">actuele </w:t>
      </w:r>
      <w:r w:rsidR="000C6CAE">
        <w:t>zorggroep-resultaten</w:t>
      </w:r>
      <w:r w:rsidR="00156671">
        <w:t>.</w:t>
      </w:r>
    </w:p>
    <w:p w14:paraId="57CF7852" w14:textId="11989ABE" w:rsidR="000C6CAE" w:rsidRDefault="0059541E" w:rsidP="008E3846">
      <w:pPr>
        <w:pStyle w:val="Lijstalinea"/>
        <w:numPr>
          <w:ilvl w:val="0"/>
          <w:numId w:val="1"/>
        </w:numPr>
        <w:spacing w:after="0"/>
      </w:pPr>
      <w:r>
        <w:t xml:space="preserve">17.45 – 19.30: </w:t>
      </w:r>
      <w:r w:rsidR="00CE0936">
        <w:t xml:space="preserve">behandelen van de </w:t>
      </w:r>
      <w:r w:rsidR="00156671">
        <w:t>ingebrachte casuïstiek</w:t>
      </w:r>
      <w:r w:rsidR="00CE0936">
        <w:t xml:space="preserve"> met interactieve discussie</w:t>
      </w:r>
      <w:r w:rsidR="00156671">
        <w:t>.</w:t>
      </w:r>
    </w:p>
    <w:p w14:paraId="29824FE4" w14:textId="77777777" w:rsidR="00C50744" w:rsidRDefault="00C50744" w:rsidP="00C50744">
      <w:pPr>
        <w:spacing w:after="0"/>
      </w:pPr>
    </w:p>
    <w:p w14:paraId="4E0EBAD1" w14:textId="06EBDE3C" w:rsidR="00C50744" w:rsidRPr="00287316" w:rsidRDefault="00C50744" w:rsidP="00C50744">
      <w:pPr>
        <w:spacing w:after="0"/>
      </w:pPr>
      <w:r w:rsidRPr="00C50744">
        <w:rPr>
          <w:b/>
          <w:bCs/>
        </w:rPr>
        <w:t xml:space="preserve">Docenten: </w:t>
      </w:r>
      <w:r>
        <w:t xml:space="preserve">De scholing zal worden gegeven door een kaderhuisarts CVRM, een kaderhuisarts Diabetes en een </w:t>
      </w:r>
      <w:r w:rsidR="00457D97">
        <w:t>i</w:t>
      </w:r>
      <w:r>
        <w:t xml:space="preserve">nternist. Ook is er een diabetes verpleegkundige en een diëtist aanwezig. </w:t>
      </w:r>
    </w:p>
    <w:p w14:paraId="4D436AD4" w14:textId="77777777" w:rsidR="00C50744" w:rsidRDefault="00C50744" w:rsidP="00156671">
      <w:pPr>
        <w:pStyle w:val="Lijstalinea"/>
        <w:spacing w:after="0"/>
        <w:ind w:left="360"/>
      </w:pPr>
    </w:p>
    <w:p w14:paraId="2E8F1898" w14:textId="77777777" w:rsidR="004C050F" w:rsidRDefault="004C050F" w:rsidP="004C050F">
      <w:pPr>
        <w:spacing w:after="0"/>
      </w:pPr>
      <w:r>
        <w:t xml:space="preserve">Deze nascholing is vrij van sponsering. </w:t>
      </w:r>
    </w:p>
    <w:p w14:paraId="7813E6ED" w14:textId="77777777" w:rsidR="004C050F" w:rsidRDefault="004C050F" w:rsidP="008E3846">
      <w:pPr>
        <w:spacing w:after="0"/>
      </w:pPr>
    </w:p>
    <w:p w14:paraId="302E0E55" w14:textId="57008573" w:rsidR="009B0F40" w:rsidRPr="004F0823" w:rsidRDefault="0003329B" w:rsidP="008E3846">
      <w:pPr>
        <w:spacing w:after="0"/>
        <w:rPr>
          <w:b/>
          <w:bCs/>
        </w:rPr>
      </w:pPr>
      <w:r w:rsidRPr="004F0823">
        <w:rPr>
          <w:b/>
          <w:bCs/>
        </w:rPr>
        <w:t>Compe</w:t>
      </w:r>
      <w:r w:rsidR="004F0823">
        <w:rPr>
          <w:b/>
          <w:bCs/>
        </w:rPr>
        <w:t>te</w:t>
      </w:r>
      <w:r w:rsidRPr="004F0823">
        <w:rPr>
          <w:b/>
          <w:bCs/>
        </w:rPr>
        <w:t xml:space="preserve">nties: </w:t>
      </w:r>
      <w:r w:rsidR="000C6CAE" w:rsidRPr="000C6CAE">
        <w:t>Medisch (vakinhoudelijk) handelen, Communicatie, Organisatie, Samenwerking</w:t>
      </w:r>
    </w:p>
    <w:p w14:paraId="539DC1B3" w14:textId="661CD541" w:rsidR="0003329B" w:rsidRDefault="0003329B" w:rsidP="008E3846">
      <w:pPr>
        <w:spacing w:after="0"/>
      </w:pPr>
    </w:p>
    <w:p w14:paraId="2026AA21" w14:textId="55D0FDFA" w:rsidR="000B66C5" w:rsidRPr="000B66C5" w:rsidRDefault="000B66C5" w:rsidP="008E3846">
      <w:pPr>
        <w:spacing w:after="0"/>
        <w:rPr>
          <w:b/>
          <w:bCs/>
        </w:rPr>
      </w:pPr>
      <w:r w:rsidRPr="000B66C5">
        <w:rPr>
          <w:b/>
          <w:bCs/>
        </w:rPr>
        <w:lastRenderedPageBreak/>
        <w:t>Onderbouwing:</w:t>
      </w:r>
      <w:r>
        <w:rPr>
          <w:b/>
          <w:bCs/>
        </w:rPr>
        <w:t xml:space="preserve"> </w:t>
      </w:r>
      <w:r>
        <w:t>Er wordt gebruik gemaakt van de informatie beschreven in de NHG Standaard CVRM en de NHG Standaard diabetes mellitus type 2.</w:t>
      </w:r>
    </w:p>
    <w:p w14:paraId="57E3BCB6" w14:textId="4EC4EEC1" w:rsidR="000B66C5" w:rsidRDefault="000B66C5" w:rsidP="008E3846">
      <w:pPr>
        <w:spacing w:after="0"/>
      </w:pPr>
    </w:p>
    <w:p w14:paraId="74084CBC" w14:textId="0845A030" w:rsidR="00156671" w:rsidRPr="00156671" w:rsidRDefault="00156671" w:rsidP="008E3846">
      <w:pPr>
        <w:spacing w:after="0"/>
        <w:rPr>
          <w:b/>
          <w:bCs/>
        </w:rPr>
      </w:pPr>
      <w:r w:rsidRPr="00156671">
        <w:rPr>
          <w:b/>
          <w:bCs/>
        </w:rPr>
        <w:t>Werkvorm:</w:t>
      </w:r>
      <w:r>
        <w:rPr>
          <w:b/>
          <w:bCs/>
        </w:rPr>
        <w:t xml:space="preserve"> </w:t>
      </w:r>
      <w:r w:rsidRPr="00156671">
        <w:rPr>
          <w:b/>
          <w:bCs/>
        </w:rPr>
        <w:t xml:space="preserve"> </w:t>
      </w:r>
    </w:p>
    <w:p w14:paraId="1EB121B8" w14:textId="4A74E6F9" w:rsidR="00AF0BFC" w:rsidRDefault="00AF0BFC" w:rsidP="002F3CA9">
      <w:pPr>
        <w:pStyle w:val="Lijstalinea"/>
        <w:numPr>
          <w:ilvl w:val="0"/>
          <w:numId w:val="1"/>
        </w:numPr>
        <w:spacing w:after="0"/>
      </w:pPr>
      <w:r>
        <w:t>Presentatie met herhaling van de belangrijkste punten van de NHG Standaard CVRM en Diabetes Mellitus en bespreken van de resultaten op gebied van bloeddruk, cholesterol en diabetes van de zorggroep.</w:t>
      </w:r>
    </w:p>
    <w:p w14:paraId="715F2B3E" w14:textId="4A8A9500" w:rsidR="00FE28A2" w:rsidRDefault="00FE28A2" w:rsidP="002F3CA9">
      <w:pPr>
        <w:pStyle w:val="Lijstalinea"/>
        <w:numPr>
          <w:ilvl w:val="0"/>
          <w:numId w:val="1"/>
        </w:numPr>
        <w:spacing w:after="0"/>
      </w:pPr>
      <w:r>
        <w:t xml:space="preserve">Interactieve discussie naar aanleiding van ingebrachte </w:t>
      </w:r>
      <w:r w:rsidR="00C308C7">
        <w:t>casuïstiek</w:t>
      </w:r>
      <w:r>
        <w:t xml:space="preserve">. </w:t>
      </w:r>
    </w:p>
    <w:p w14:paraId="1C45A849" w14:textId="77777777" w:rsidR="00FE28A2" w:rsidRDefault="00FE28A2" w:rsidP="00FE28A2">
      <w:pPr>
        <w:pStyle w:val="Lijstalinea"/>
        <w:spacing w:after="0"/>
        <w:ind w:left="360"/>
      </w:pPr>
    </w:p>
    <w:p w14:paraId="25B5B5FA" w14:textId="4BBA152B" w:rsidR="00156671" w:rsidRPr="00156671" w:rsidRDefault="00156671" w:rsidP="008E3846">
      <w:pPr>
        <w:spacing w:after="0"/>
        <w:rPr>
          <w:b/>
          <w:bCs/>
        </w:rPr>
      </w:pPr>
      <w:r w:rsidRPr="00156671">
        <w:rPr>
          <w:b/>
          <w:bCs/>
        </w:rPr>
        <w:t>Toetsing:</w:t>
      </w:r>
    </w:p>
    <w:p w14:paraId="0055D5DF" w14:textId="3AE11F82" w:rsidR="006B6660" w:rsidRDefault="00156671" w:rsidP="00156671">
      <w:pPr>
        <w:pStyle w:val="Lijstalinea"/>
        <w:numPr>
          <w:ilvl w:val="0"/>
          <w:numId w:val="1"/>
        </w:numPr>
        <w:spacing w:after="0"/>
      </w:pPr>
      <w:r>
        <w:t>Online aanwezigheid wordt genoteerd</w:t>
      </w:r>
      <w:r w:rsidR="00C61FA0">
        <w:t xml:space="preserve">. </w:t>
      </w:r>
    </w:p>
    <w:p w14:paraId="715EF340" w14:textId="42C5071A" w:rsidR="00156671" w:rsidRDefault="00156671" w:rsidP="00156671">
      <w:pPr>
        <w:pStyle w:val="Lijstalinea"/>
        <w:numPr>
          <w:ilvl w:val="0"/>
          <w:numId w:val="1"/>
        </w:numPr>
        <w:spacing w:after="0"/>
      </w:pPr>
      <w:r>
        <w:t xml:space="preserve">De deelnemende praktijken moeten </w:t>
      </w:r>
      <w:r w:rsidR="00C61FA0">
        <w:t xml:space="preserve">2 weken </w:t>
      </w:r>
      <w:r>
        <w:t>vooraf een of meerdere casussen aanleveren</w:t>
      </w:r>
      <w:r w:rsidR="002F3CA9">
        <w:t xml:space="preserve">. </w:t>
      </w:r>
    </w:p>
    <w:p w14:paraId="3DC3284D" w14:textId="02EDF927" w:rsidR="00D854A0" w:rsidRDefault="00D854A0" w:rsidP="00287316">
      <w:pPr>
        <w:spacing w:after="0"/>
      </w:pPr>
    </w:p>
    <w:sectPr w:rsidR="00D85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018"/>
    <w:multiLevelType w:val="hybridMultilevel"/>
    <w:tmpl w:val="BCEAD18C"/>
    <w:lvl w:ilvl="0" w:tplc="67EC328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F8"/>
    <w:rsid w:val="00016837"/>
    <w:rsid w:val="0003329B"/>
    <w:rsid w:val="00094A8A"/>
    <w:rsid w:val="000A3DA2"/>
    <w:rsid w:val="000A6247"/>
    <w:rsid w:val="000B5603"/>
    <w:rsid w:val="000B66C5"/>
    <w:rsid w:val="000C0BB2"/>
    <w:rsid w:val="000C6CAE"/>
    <w:rsid w:val="00126D71"/>
    <w:rsid w:val="00142357"/>
    <w:rsid w:val="00156671"/>
    <w:rsid w:val="0023186E"/>
    <w:rsid w:val="002576C6"/>
    <w:rsid w:val="002731D5"/>
    <w:rsid w:val="00287316"/>
    <w:rsid w:val="00287662"/>
    <w:rsid w:val="002C458C"/>
    <w:rsid w:val="002F3CA9"/>
    <w:rsid w:val="003A0259"/>
    <w:rsid w:val="00451DC7"/>
    <w:rsid w:val="0045351A"/>
    <w:rsid w:val="00457D97"/>
    <w:rsid w:val="00463A6E"/>
    <w:rsid w:val="004C050F"/>
    <w:rsid w:val="004E2B05"/>
    <w:rsid w:val="004F0823"/>
    <w:rsid w:val="004F2A66"/>
    <w:rsid w:val="0050213C"/>
    <w:rsid w:val="005056CB"/>
    <w:rsid w:val="00554A80"/>
    <w:rsid w:val="0059541E"/>
    <w:rsid w:val="005A037E"/>
    <w:rsid w:val="005D5F9F"/>
    <w:rsid w:val="005D6485"/>
    <w:rsid w:val="006656EC"/>
    <w:rsid w:val="00694FCD"/>
    <w:rsid w:val="006B6660"/>
    <w:rsid w:val="006D1D92"/>
    <w:rsid w:val="006D285F"/>
    <w:rsid w:val="006D29E6"/>
    <w:rsid w:val="006E0243"/>
    <w:rsid w:val="0070332A"/>
    <w:rsid w:val="007449E8"/>
    <w:rsid w:val="00777803"/>
    <w:rsid w:val="00787FBC"/>
    <w:rsid w:val="007A2202"/>
    <w:rsid w:val="007C19C3"/>
    <w:rsid w:val="007C456C"/>
    <w:rsid w:val="00834EE7"/>
    <w:rsid w:val="00842042"/>
    <w:rsid w:val="00891C9B"/>
    <w:rsid w:val="008D7CD4"/>
    <w:rsid w:val="008E3846"/>
    <w:rsid w:val="009244CE"/>
    <w:rsid w:val="00961524"/>
    <w:rsid w:val="00995AA6"/>
    <w:rsid w:val="009B0F40"/>
    <w:rsid w:val="00A1712E"/>
    <w:rsid w:val="00A23856"/>
    <w:rsid w:val="00AD4CAB"/>
    <w:rsid w:val="00AF0BFC"/>
    <w:rsid w:val="00AF173B"/>
    <w:rsid w:val="00B962F8"/>
    <w:rsid w:val="00C308C7"/>
    <w:rsid w:val="00C36540"/>
    <w:rsid w:val="00C50744"/>
    <w:rsid w:val="00C61FA0"/>
    <w:rsid w:val="00C71BBF"/>
    <w:rsid w:val="00C8016D"/>
    <w:rsid w:val="00CE0936"/>
    <w:rsid w:val="00D156DD"/>
    <w:rsid w:val="00D5197C"/>
    <w:rsid w:val="00D52784"/>
    <w:rsid w:val="00D854A0"/>
    <w:rsid w:val="00D94F89"/>
    <w:rsid w:val="00DE1ECA"/>
    <w:rsid w:val="00DF05B5"/>
    <w:rsid w:val="00E03F6E"/>
    <w:rsid w:val="00E54416"/>
    <w:rsid w:val="00E713B5"/>
    <w:rsid w:val="00E8793B"/>
    <w:rsid w:val="00ED213B"/>
    <w:rsid w:val="00ED6C0C"/>
    <w:rsid w:val="00EE3750"/>
    <w:rsid w:val="00F25542"/>
    <w:rsid w:val="00F85DDB"/>
    <w:rsid w:val="00FA7E40"/>
    <w:rsid w:val="00FB634F"/>
    <w:rsid w:val="00FC3D25"/>
    <w:rsid w:val="00FE28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B57BB"/>
  <w15:chartTrackingRefBased/>
  <w15:docId w15:val="{0D5A2949-61A0-4088-B1EA-74832600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3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2597</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Ronda</dc:creator>
  <cp:keywords/>
  <dc:description/>
  <cp:lastModifiedBy>Dieneke van Wessel</cp:lastModifiedBy>
  <cp:revision>2</cp:revision>
  <dcterms:created xsi:type="dcterms:W3CDTF">2021-04-20T14:15:00Z</dcterms:created>
  <dcterms:modified xsi:type="dcterms:W3CDTF">2021-04-20T14:15:00Z</dcterms:modified>
</cp:coreProperties>
</file>